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C52B">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14:paraId="4A0C07D8">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14:paraId="4A95C1CF">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008</w:t>
      </w:r>
      <w:r>
        <w:rPr>
          <w:rFonts w:hint="eastAsia" w:ascii="仿宋" w:hAnsi="仿宋" w:eastAsia="仿宋" w:cs="仿宋"/>
          <w:sz w:val="32"/>
          <w:szCs w:val="32"/>
        </w:rPr>
        <w:t>号</w:t>
      </w:r>
    </w:p>
    <w:p w14:paraId="3C960D20">
      <w:pPr>
        <w:keepNext w:val="0"/>
        <w:keepLines w:val="0"/>
        <w:pageBreakBefore w:val="0"/>
        <w:widowControl w:val="0"/>
        <w:kinsoku/>
        <w:wordWrap/>
        <w:overflowPunct/>
        <w:topLinePunct w:val="0"/>
        <w:autoSpaceDE w:val="0"/>
        <w:autoSpaceDN w:val="0"/>
        <w:adjustRightInd w:val="0"/>
        <w:snapToGrid w:val="0"/>
        <w:spacing w:line="560" w:lineRule="exact"/>
        <w:textAlignment w:val="baseline"/>
        <w:rPr>
          <w:rFonts w:hint="eastAsia"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 xml:space="preserve"> 福建爱乡亲食品股份有限公司                                         </w:t>
      </w:r>
      <w:r>
        <w:rPr>
          <w:rFonts w:hint="eastAsia" w:ascii="仿宋" w:hAnsi="仿宋" w:eastAsia="仿宋" w:cs="仿宋"/>
          <w:sz w:val="32"/>
          <w:szCs w:val="32"/>
        </w:rPr>
        <w:t xml:space="preserve"> 主体资格证照名称：</w:t>
      </w:r>
      <w:r>
        <w:rPr>
          <w:rFonts w:hint="eastAsia" w:ascii="仿宋" w:hAnsi="仿宋" w:eastAsia="仿宋" w:cs="仿宋"/>
          <w:sz w:val="32"/>
          <w:szCs w:val="32"/>
          <w:u w:val="single"/>
        </w:rPr>
        <w:t xml:space="preserve">  营业执照                         </w:t>
      </w:r>
      <w:r>
        <w:rPr>
          <w:rFonts w:hint="eastAsia" w:ascii="仿宋" w:hAnsi="仿宋" w:eastAsia="仿宋" w:cs="仿宋"/>
          <w:sz w:val="32"/>
          <w:szCs w:val="32"/>
        </w:rPr>
        <w:t xml:space="preserve"> 统一社会信用代码：</w:t>
      </w:r>
      <w:r>
        <w:rPr>
          <w:rFonts w:hint="eastAsia" w:ascii="仿宋" w:hAnsi="仿宋" w:eastAsia="仿宋" w:cs="仿宋"/>
          <w:sz w:val="32"/>
          <w:szCs w:val="32"/>
          <w:u w:val="single"/>
        </w:rPr>
        <w:t xml:space="preserve"> 91350500591729417P                   </w:t>
      </w:r>
      <w:r>
        <w:rPr>
          <w:rFonts w:hint="eastAsia" w:ascii="仿宋" w:hAnsi="仿宋" w:eastAsia="仿宋" w:cs="仿宋"/>
          <w:sz w:val="32"/>
          <w:szCs w:val="32"/>
        </w:rPr>
        <w:t xml:space="preserve"> 住所（住址）：</w:t>
      </w:r>
      <w:r>
        <w:rPr>
          <w:rFonts w:hint="eastAsia" w:ascii="仿宋" w:hAnsi="仿宋" w:eastAsia="仿宋" w:cs="仿宋"/>
          <w:sz w:val="32"/>
          <w:szCs w:val="32"/>
          <w:u w:val="single"/>
          <w:lang w:val="en-US" w:eastAsia="zh-CN"/>
        </w:rPr>
        <w:t xml:space="preserve"> 福建省晋江市东福路*号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14:paraId="598E4A39">
      <w:pPr>
        <w:keepNext w:val="0"/>
        <w:keepLines w:val="0"/>
        <w:pageBreakBefore w:val="0"/>
        <w:widowControl w:val="0"/>
        <w:kinsoku/>
        <w:wordWrap/>
        <w:overflowPunct/>
        <w:topLinePunct w:val="0"/>
        <w:autoSpaceDE w:val="0"/>
        <w:autoSpaceDN w:val="0"/>
        <w:adjustRightInd w:val="0"/>
        <w:snapToGrid w:val="0"/>
        <w:spacing w:line="560" w:lineRule="exact"/>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法定代表人（负责人、经营者）</w:t>
      </w:r>
      <w:r>
        <w:rPr>
          <w:rFonts w:hint="eastAsia" w:ascii="仿宋" w:hAnsi="仿宋" w:eastAsia="仿宋" w:cs="仿宋"/>
          <w:sz w:val="32"/>
          <w:szCs w:val="32"/>
        </w:rPr>
        <w:t>：</w:t>
      </w:r>
      <w:r>
        <w:rPr>
          <w:rFonts w:hint="eastAsia" w:ascii="仿宋" w:hAnsi="仿宋" w:eastAsia="仿宋" w:cs="仿宋"/>
          <w:sz w:val="32"/>
          <w:szCs w:val="32"/>
          <w:u w:val="single"/>
        </w:rPr>
        <w:t xml:space="preserve"> 许文涛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14:paraId="6EFA1B29">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2024年12月23日，我局收到兴宁市市场监督管理局委托广东方舟检测技术有限公司抽检的两份检验报告（NO：XBJ24441481608243305ZX、NO:XBJ25441481608230033ZX）,报告显示福建爱乡亲食品股份有限公司生产的“蛋奶华夫饼”（规格型号：计量称重、生产日期：2024-11-22）和熔岩肉松面包（规格型号：计量称重、生产日期：2024-11-05），检验结论均为“经抽样检验，山梨酸及其钾盐（以山梨酸计）项目不符合GB 2760-2014《食品安全国家标准 食品添加剂使用标准》要求，检验结论为不合格。”2024年12月30日，我局执法人员依法向福建爱乡亲食品股份有限公司送达上述两份检验报告，当事人现场有提出异议。当事人的行为涉嫌生产经营超限量使用食品添加剂的食品，我局执法人员经报领导批准于2025年2月10日予以立案调查。2025年3月10日，我局收到《兴宁市市场监督管理局异议处理结果通知书》，对异议不予认可，我局执法人员于2025年3月13日向当事人送达该通知书。</w:t>
      </w:r>
    </w:p>
    <w:p w14:paraId="386D85AB">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能提供有效的营业执照、食品生产许可证，持有合法的经营资质。根据广东方舟检测技术有限公司的检验报告（NO：XBJ24441481608243305ZX），报告显示当事人生产的“蛋奶华夫饼”（规格型号：计量称重、生产日期：2024-11-22），检验结论为“经抽样检验，山梨酸及其钾盐（以山梨酸计）项目不符合GB 2760-2014《食品安全国家标准 食品添加剂使用标准》要求，检验结论为不合格（标准指标为≤1.0g/kg，实测值为1.36g/kg）。”当事人于2024年12月30日收到本局执法人员送达的上述报告后，在法定期限内提出异议，但异议不被认可。经核实当事人的生产销售单，当事人生产20241122批次不合格“蛋奶华夫饼”72件（2.5KG/件），出厂检验和留样各用了1件，剩余70件于2024年11月24日全部售往梅州市鑫润贸易有限公司，销售单价为28元/件，销售额共计1960元。当事人有对涉案批次产品进行出厂检验，能提供涉案批次产品的出厂检验报告单。案发后，当事人及时发布召回公告，但未有产品召回。该批次产品货值金额2016元（72*28=2016元），违法所得1960元。</w:t>
      </w:r>
    </w:p>
    <w:p w14:paraId="2E48252C">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根据广东方舟检测技术有限公司的检验报告（NO:XBJ25441481608230033ZX），报告显示当事人生产的熔岩肉松面包（规格型号：计量称重、生产日期：2024-11-05），检验结论为“经抽样检验，山梨酸及其钾盐（以山梨酸计）项目不符合GB 2760-2014《食品安全国家标准 食品添加剂使用标准》要求，检验结论为不合格（标准指标为≤1.0g/kg，实测值为1.10g/kg）。”当事人于2024年12月30日收到本局执法人员送达的上述报告后，在法定期限内提出异议，但异议不被认可。经核实当事人的生产销售单，当事人生产20241105批次不合格“熔岩肉松面包”35件（2.5kg/件），出厂检验和留样用了2件。剩余33件于2024年11月7日全部售往兴宁市永华食品商行，销售单价为28元/件，销售额共计924元。当事人有对涉案批次产品进行出厂检验，能提供涉案批次产品的出厂检验报告单。案发后，当事人及时发布召回公告，但未有产品召回。该批次产品货值金额980元（35*28=980元），违法所得924元。</w:t>
      </w:r>
    </w:p>
    <w:p w14:paraId="5796F8B4">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上述2个批次不合格产品货值总额为2996元（2016+980=2996元），违法所得为2884元。（1960+924=2884元）</w:t>
      </w:r>
    </w:p>
    <w:p w14:paraId="2FD3E535">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当事人在接到上述不合格报告后，立即开展不合格原因分析排查。造成上述两批次产品不合格的原因为生产混合过程中搅拌不均匀导致。</w:t>
      </w:r>
    </w:p>
    <w:p w14:paraId="0601FD79">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另，关于当事人未录入上传食品安全追溯信息问题，于2026年1月23日已在他案中作出行政处罚（晋市监处罚[2026]07-005号）。</w:t>
      </w:r>
    </w:p>
    <w:p w14:paraId="379FB11C">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另查，当事人于2025年2月13日因生产的枣泥切块蛋糕（生产日期：2024-06-05、2024-06-20、2024-06-21、2024-06-22）菌落总数项目不符合GB 2760-2014《食品安全国家标准 食品添加剂使用标准》要求被我局行政处罚。</w:t>
      </w:r>
    </w:p>
    <w:p w14:paraId="1722B4F8">
      <w:pPr>
        <w:keepNext w:val="0"/>
        <w:keepLines w:val="0"/>
        <w:pageBreakBefore w:val="0"/>
        <w:widowControl w:val="0"/>
        <w:kinsoku/>
        <w:wordWrap w:val="0"/>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2025年6月15日，我局收到当事人提交的广东省兴宁市人民法院受理案件通知书（福建爱乡亲食品股份有限公司诉兴宁市市场监督管理局、广东方舟检测技术有限公司）。我局依法中止案件办理。2026年1月23日，我局收到当事人提交的广东省兴宁市人民法院行政裁定书（（2025）粤1481行初170号），驳回当事人起诉以及当事人向我局提交的《关于申请恢复行政处罚程序的函》，请求我局依法恢复行政处罚程序。2026年1月23日我局恢复案件调查。</w:t>
      </w:r>
    </w:p>
    <w:p w14:paraId="7A6AF8E6">
      <w:pPr>
        <w:keepNext w:val="0"/>
        <w:keepLines w:val="0"/>
        <w:pageBreakBefore w:val="0"/>
        <w:widowControl w:val="0"/>
        <w:kinsoku/>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上述事实，主要有以下证据证明：当事人营业执照、食品生产许可证及许可品种明细表、法定代表人身份证复印件、现场检查笔录2份、现场照片、福建省食品生产经营追溯管理系统页面截图</w:t>
      </w:r>
      <w:r>
        <w:rPr>
          <w:rFonts w:hint="eastAsia" w:ascii="仿宋" w:hAnsi="仿宋" w:eastAsia="仿宋" w:cs="仿宋"/>
          <w:sz w:val="32"/>
          <w:szCs w:val="32"/>
          <w:lang w:eastAsia="zh-CN"/>
        </w:rPr>
        <w:t>、询问调查笔录1份，入库单、销售出库单、销售费用清单、成本核算单、配料记录表、收货方签收单、成品检验报告单、检验报告2份、异议处理结果通知书1份、召回计划、召回公告、整改报告</w:t>
      </w:r>
      <w:r>
        <w:rPr>
          <w:rFonts w:hint="eastAsia" w:ascii="仿宋" w:hAnsi="仿宋" w:eastAsia="仿宋" w:cs="仿宋"/>
          <w:sz w:val="32"/>
          <w:szCs w:val="32"/>
        </w:rPr>
        <w:t>。</w:t>
      </w:r>
    </w:p>
    <w:p w14:paraId="74DB9812">
      <w:pPr>
        <w:keepNext w:val="0"/>
        <w:keepLines w:val="0"/>
        <w:pageBreakBefore w:val="0"/>
        <w:widowControl w:val="0"/>
        <w:kinsoku/>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u w:val="single"/>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日，本局向当事人送达了《行政处罚告知书》(晋市监罚告〔202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034</w:t>
      </w:r>
      <w:r>
        <w:rPr>
          <w:rFonts w:hint="eastAsia" w:ascii="仿宋" w:hAnsi="仿宋" w:eastAsia="仿宋" w:cs="仿宋"/>
          <w:sz w:val="32"/>
          <w:szCs w:val="32"/>
        </w:rPr>
        <w:t>号)，当事人在法定期限内未提出陈述和申辩意见。</w:t>
      </w:r>
    </w:p>
    <w:p w14:paraId="35404679">
      <w:pPr>
        <w:keepNext w:val="0"/>
        <w:keepLines w:val="0"/>
        <w:pageBreakBefore w:val="0"/>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综上所述，本局认为：</w:t>
      </w:r>
    </w:p>
    <w:p w14:paraId="631C66B0">
      <w:pPr>
        <w:keepNext w:val="0"/>
        <w:keepLines w:val="0"/>
        <w:pageBreakBefore w:val="0"/>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生产经营山梨酸及其钾盐（以山梨酸计）项目不符合食品安全国家标准的“蛋奶华夫饼”（生产日期：2024-11-22）和熔岩肉松面包（生产日期：2024-11-05）的行为，违反了《中华人民共和国食品安全法》第三十四条第四项的规定，应当依据《中华人民共和国食品安全法》第一百二十四条第一款第三项之规定予以处罚</w:t>
      </w:r>
      <w:r>
        <w:rPr>
          <w:rFonts w:hint="eastAsia" w:ascii="仿宋" w:hAnsi="仿宋" w:eastAsia="仿宋" w:cs="仿宋"/>
          <w:sz w:val="32"/>
          <w:szCs w:val="32"/>
          <w:lang w:eastAsia="zh-CN"/>
        </w:rPr>
        <w:t>。</w:t>
      </w:r>
      <w:r>
        <w:rPr>
          <w:rFonts w:hint="eastAsia" w:ascii="仿宋" w:hAnsi="仿宋" w:eastAsia="仿宋" w:cs="仿宋"/>
          <w:sz w:val="32"/>
          <w:szCs w:val="32"/>
        </w:rPr>
        <w:t>对于当事人生产经营超限量使用食品添加剂的涉案“蛋奶华夫饼”和“熔岩肉松面包”的行为。虽当事人于2025年2月13日因生产的枣泥切块蛋糕（生产日期：2024-06-05、2024-06-20、2024-06-21、2024-06-22）菌落总数项目不合格，被我局行政处罚，但本案系超限量使用食品添加剂的违法行为，且违法行为发生在上述行政处罚之前，故不属于《中华人民共和国食品安全法实施条例》第六十七条第一款第（五）项“因违反食品安全法律、法规受到行政处罚后1年内又实施同一性质的食品安全违法行为”规定的情节严重的情形。鉴于当事人积极配合市场监督管理部门调查，如实陈述违法事实并主动提供证据材料，符合《福建省市场监督管理行政处罚裁量权适用规则》第十一条第（二）项规定的可以从轻或减轻处罚的情形；但本案中，当事人在2024年11月期间生产2批次产品被检出食品添加剂超限量，无法持续保持产品质量，综合本案当事人主观过错程度、违法行为的情节、后果及危害程度，建议依据《福建省市场监督管理系统适用&lt;食品安全法&gt;行政处罚裁量基准》SP-3规定，适用一般情节予以处罚。对当事人生产经营超限量使用食品添加剂</w:t>
      </w:r>
      <w:r>
        <w:rPr>
          <w:rFonts w:hint="eastAsia" w:ascii="仿宋" w:hAnsi="仿宋" w:eastAsia="仿宋" w:cs="仿宋"/>
          <w:sz w:val="32"/>
          <w:szCs w:val="32"/>
          <w:lang w:eastAsia="zh-CN"/>
        </w:rPr>
        <w:t>的</w:t>
      </w:r>
      <w:r>
        <w:rPr>
          <w:rFonts w:hint="eastAsia" w:ascii="仿宋" w:hAnsi="仿宋" w:eastAsia="仿宋" w:cs="仿宋"/>
          <w:sz w:val="32"/>
          <w:szCs w:val="32"/>
        </w:rPr>
        <w:t>“蛋奶华夫饼”（生产日期：2024-11-22）和熔岩肉松面包（生产日期：2024-11-05）的行为，依据《中华人民共和国行政处罚法》第二十八条第一款、《中华人民共和国食品安全法》第一百二十四条第一款第三项的规定，责令当事人改正上述违法行为，并作出</w:t>
      </w:r>
      <w:r>
        <w:rPr>
          <w:rFonts w:hint="eastAsia" w:ascii="仿宋" w:hAnsi="仿宋" w:eastAsia="仿宋" w:cs="仿宋"/>
          <w:sz w:val="32"/>
          <w:szCs w:val="32"/>
          <w:lang w:eastAsia="zh-CN"/>
        </w:rPr>
        <w:t>如下处罚</w:t>
      </w:r>
      <w:r>
        <w:rPr>
          <w:rFonts w:hint="eastAsia" w:ascii="仿宋" w:hAnsi="仿宋" w:eastAsia="仿宋" w:cs="仿宋"/>
          <w:sz w:val="32"/>
          <w:szCs w:val="32"/>
        </w:rPr>
        <w:t xml:space="preserve">： </w:t>
      </w:r>
    </w:p>
    <w:p w14:paraId="4489AB5C">
      <w:pPr>
        <w:keepNext w:val="0"/>
        <w:keepLines w:val="0"/>
        <w:pageBreakBefore w:val="0"/>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1.没收违法所得2884元；</w:t>
      </w:r>
    </w:p>
    <w:p w14:paraId="5F7DFAEA">
      <w:pPr>
        <w:keepNext w:val="0"/>
        <w:keepLines w:val="0"/>
        <w:pageBreakBefore w:val="0"/>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2.处以罚款66000元。</w:t>
      </w:r>
    </w:p>
    <w:p w14:paraId="6595D787">
      <w:pPr>
        <w:keepNext w:val="0"/>
        <w:keepLines w:val="0"/>
        <w:pageBreakBefore w:val="0"/>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以上罚没款合计68884元。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5B3E6CFA">
      <w:pPr>
        <w:keepNext w:val="0"/>
        <w:keepLines w:val="0"/>
        <w:pageBreakBefore w:val="0"/>
        <w:widowControl w:val="0"/>
        <w:kinsoku/>
        <w:wordWrap/>
        <w:overflowPunct/>
        <w:topLinePunct w:val="0"/>
        <w:autoSpaceDE w:val="0"/>
        <w:autoSpaceDN w:val="0"/>
        <w:adjustRightInd w:val="0"/>
        <w:snapToGrid w:val="0"/>
        <w:spacing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当事人如对本行政处罚决定不服，可在接到本行政处罚决定书之日起六十日内向晋江市人民政府申请复议，也可以六个月内依法向</w:t>
      </w:r>
      <w:r>
        <w:rPr>
          <w:rFonts w:hint="eastAsia" w:ascii="仿宋" w:hAnsi="仿宋" w:eastAsia="仿宋" w:cs="仿宋"/>
          <w:sz w:val="32"/>
          <w:szCs w:val="32"/>
          <w:lang w:val="en-US" w:eastAsia="zh-CN"/>
        </w:rPr>
        <w:t>泉州市洛江区</w:t>
      </w:r>
      <w:r>
        <w:rPr>
          <w:rFonts w:hint="eastAsia" w:ascii="仿宋" w:hAnsi="仿宋" w:eastAsia="仿宋" w:cs="仿宋"/>
          <w:sz w:val="32"/>
          <w:szCs w:val="32"/>
        </w:rPr>
        <w:t>人民法院提起行政诉讼。当事人对行政处罚决定不服而申请行政复议或者提起行政诉讼期间，行政处罚不停止执行，法律、法规、规章另有规定的，从其规定。</w:t>
      </w:r>
    </w:p>
    <w:p w14:paraId="583AC235">
      <w:pPr>
        <w:keepNext w:val="0"/>
        <w:keepLines w:val="0"/>
        <w:pageBreakBefore w:val="0"/>
        <w:widowControl w:val="0"/>
        <w:kinsoku/>
        <w:wordWrap/>
        <w:overflowPunct/>
        <w:topLinePunct w:val="0"/>
        <w:autoSpaceDE w:val="0"/>
        <w:autoSpaceDN w:val="0"/>
        <w:adjustRightInd w:val="0"/>
        <w:snapToGrid w:val="0"/>
        <w:spacing w:line="560" w:lineRule="exact"/>
        <w:textAlignment w:val="baseline"/>
        <w:rPr>
          <w:rFonts w:hint="eastAsia" w:ascii="仿宋" w:hAnsi="仿宋" w:eastAsia="仿宋" w:cs="仿宋"/>
          <w:sz w:val="32"/>
          <w:szCs w:val="32"/>
        </w:rPr>
      </w:pPr>
    </w:p>
    <w:p w14:paraId="3BDC385B">
      <w:pPr>
        <w:keepNext w:val="0"/>
        <w:keepLines w:val="0"/>
        <w:pageBreakBefore w:val="0"/>
        <w:widowControl w:val="0"/>
        <w:kinsoku/>
        <w:wordWrap/>
        <w:overflowPunct/>
        <w:topLinePunct w:val="0"/>
        <w:autoSpaceDE w:val="0"/>
        <w:autoSpaceDN w:val="0"/>
        <w:adjustRightInd w:val="0"/>
        <w:snapToGrid w:val="0"/>
        <w:spacing w:line="560" w:lineRule="exact"/>
        <w:textAlignment w:val="baseline"/>
        <w:rPr>
          <w:rFonts w:hint="eastAsia" w:ascii="仿宋" w:hAnsi="仿宋" w:eastAsia="仿宋" w:cs="仿宋"/>
          <w:sz w:val="32"/>
          <w:szCs w:val="32"/>
        </w:rPr>
      </w:pPr>
    </w:p>
    <w:p w14:paraId="1CB15DB6">
      <w:pPr>
        <w:keepNext w:val="0"/>
        <w:keepLines w:val="0"/>
        <w:pageBreakBefore w:val="0"/>
        <w:widowControl w:val="0"/>
        <w:tabs>
          <w:tab w:val="left" w:pos="5667"/>
        </w:tabs>
        <w:wordWrap/>
        <w:overflowPunct/>
        <w:topLinePunct w:val="0"/>
        <w:autoSpaceDE w:val="0"/>
        <w:autoSpaceDN w:val="0"/>
        <w:bidi/>
        <w:adjustRightInd w:val="0"/>
        <w:snapToGrid w:val="0"/>
        <w:spacing w:line="560" w:lineRule="exact"/>
        <w:ind w:right="840" w:rightChars="400"/>
        <w:textAlignment w:val="baseline"/>
        <w:rPr>
          <w:rFonts w:hint="eastAsia" w:ascii="仿宋" w:hAnsi="仿宋" w:eastAsia="仿宋" w:cs="仿宋"/>
          <w:sz w:val="32"/>
          <w:szCs w:val="32"/>
        </w:rPr>
      </w:pPr>
      <w:r>
        <w:rPr>
          <w:rFonts w:hint="eastAsia" w:ascii="仿宋" w:hAnsi="仿宋" w:eastAsia="仿宋" w:cs="仿宋"/>
          <w:sz w:val="32"/>
          <w:szCs w:val="32"/>
        </w:rPr>
        <w:t xml:space="preserve">晋江市市场监督管理局   </w:t>
      </w:r>
    </w:p>
    <w:p w14:paraId="52972CC1">
      <w:pPr>
        <w:keepNext w:val="0"/>
        <w:keepLines w:val="0"/>
        <w:pageBreakBefore w:val="0"/>
        <w:widowControl w:val="0"/>
        <w:wordWrap/>
        <w:overflowPunct/>
        <w:topLinePunct w:val="0"/>
        <w:autoSpaceDE w:val="0"/>
        <w:autoSpaceDN w:val="0"/>
        <w:bidi/>
        <w:adjustRightInd w:val="0"/>
        <w:snapToGrid w:val="0"/>
        <w:spacing w:line="560" w:lineRule="exact"/>
        <w:ind w:right="840" w:rightChars="400"/>
        <w:textAlignment w:val="baseline"/>
        <w:rPr>
          <w:rFonts w:ascii="黑体" w:hAnsi="黑体" w:eastAsia="黑体" w:cs="黑体"/>
          <w:color w:val="231F20"/>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r>
        <w:rPr>
          <w:rFonts w:hint="eastAsia" w:ascii="仿宋" w:hAnsi="仿宋" w:eastAsia="仿宋" w:cs="仿宋"/>
          <w:sz w:val="32"/>
        </w:rPr>
        <w:t xml:space="preserve">  </w:t>
      </w:r>
      <w:r>
        <w:rPr>
          <w:rFonts w:ascii="仿宋" w:hAnsi="仿宋" w:eastAsia="仿宋" w:cs="仿宋"/>
          <w:sz w:val="32"/>
        </w:rPr>
        <w:t xml:space="preserve">   </w:t>
      </w:r>
    </w:p>
    <w:p w14:paraId="10E7D955">
      <w:pPr>
        <w:spacing w:before="105" w:line="183" w:lineRule="auto"/>
        <w:rPr>
          <w:rFonts w:ascii="黑体" w:hAnsi="黑体" w:eastAsia="黑体" w:cs="黑体"/>
          <w:color w:val="231F20"/>
          <w:sz w:val="32"/>
          <w:szCs w:val="32"/>
        </w:rPr>
      </w:pPr>
    </w:p>
    <w:p w14:paraId="74939118">
      <w:pPr>
        <w:spacing w:before="105" w:line="183" w:lineRule="auto"/>
        <w:rPr>
          <w:rFonts w:ascii="黑体" w:hAnsi="黑体" w:eastAsia="黑体" w:cs="黑体"/>
          <w:color w:val="231F20"/>
          <w:sz w:val="32"/>
          <w:szCs w:val="32"/>
        </w:rPr>
      </w:pPr>
    </w:p>
    <w:p w14:paraId="0131DD97">
      <w:pPr>
        <w:spacing w:before="105" w:line="183" w:lineRule="auto"/>
        <w:rPr>
          <w:rFonts w:ascii="黑体" w:hAnsi="黑体" w:eastAsia="黑体" w:cs="黑体"/>
          <w:color w:val="231F20"/>
          <w:sz w:val="32"/>
          <w:szCs w:val="32"/>
        </w:rPr>
      </w:pPr>
    </w:p>
    <w:p w14:paraId="43B67568">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14:paraId="49C2EE4C">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A4E7E95">
      <w:pPr>
        <w:spacing w:before="106" w:line="183" w:lineRule="auto"/>
        <w:ind w:firstLine="231"/>
        <w:rPr>
          <w:rFonts w:eastAsiaTheme="minorEastAsia"/>
        </w:rPr>
      </w:pPr>
      <w:r>
        <w:rPr>
          <w:rFonts w:ascii="仿宋" w:hAnsi="仿宋" w:eastAsia="仿宋" w:cs="仿宋"/>
          <w:sz w:val="32"/>
          <w:szCs w:val="32"/>
        </w:rPr>
        <w:t>本文书</w:t>
      </w:r>
      <w:bookmarkStart w:id="0" w:name="_GoBack"/>
      <w:r>
        <w:rPr>
          <w:rFonts w:hint="eastAsia" w:ascii="仿宋" w:hAnsi="仿宋" w:eastAsia="仿宋" w:cs="仿宋"/>
          <w:sz w:val="32"/>
          <w:szCs w:val="32"/>
          <w:lang w:eastAsia="zh-CN"/>
        </w:rPr>
        <w:t>一式两份</w:t>
      </w:r>
      <w:bookmarkEnd w:id="0"/>
      <w:r>
        <w:rPr>
          <w:rFonts w:ascii="仿宋" w:hAnsi="仿宋" w:eastAsia="仿宋" w:cs="仿宋"/>
          <w:sz w:val="32"/>
          <w:szCs w:val="32"/>
        </w:rPr>
        <w:t>，</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087" w:usb1="28AF40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39F0D">
    <w:pPr>
      <w:spacing w:line="196" w:lineRule="exac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55A2E">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0057FC"/>
    <w:rsid w:val="000F1723"/>
    <w:rsid w:val="00296E1B"/>
    <w:rsid w:val="002B4ED3"/>
    <w:rsid w:val="00352CCA"/>
    <w:rsid w:val="0039330B"/>
    <w:rsid w:val="003B7C5A"/>
    <w:rsid w:val="003F4037"/>
    <w:rsid w:val="004214BB"/>
    <w:rsid w:val="005A391A"/>
    <w:rsid w:val="005A4074"/>
    <w:rsid w:val="006470B5"/>
    <w:rsid w:val="00696CCB"/>
    <w:rsid w:val="006A1A87"/>
    <w:rsid w:val="006E50BE"/>
    <w:rsid w:val="00763327"/>
    <w:rsid w:val="007954B7"/>
    <w:rsid w:val="0087371B"/>
    <w:rsid w:val="008C7E35"/>
    <w:rsid w:val="008D5826"/>
    <w:rsid w:val="008F42EB"/>
    <w:rsid w:val="009661F9"/>
    <w:rsid w:val="00970AFF"/>
    <w:rsid w:val="00A17D00"/>
    <w:rsid w:val="00AA7B33"/>
    <w:rsid w:val="00AB12FC"/>
    <w:rsid w:val="00AC1351"/>
    <w:rsid w:val="00AD5901"/>
    <w:rsid w:val="00AE7F13"/>
    <w:rsid w:val="00B5108B"/>
    <w:rsid w:val="00C138F6"/>
    <w:rsid w:val="00C9649C"/>
    <w:rsid w:val="00CD1F53"/>
    <w:rsid w:val="00D349DA"/>
    <w:rsid w:val="00D528AB"/>
    <w:rsid w:val="00DC6C6B"/>
    <w:rsid w:val="00E61D5E"/>
    <w:rsid w:val="00E65DF8"/>
    <w:rsid w:val="00E93293"/>
    <w:rsid w:val="00E95A6F"/>
    <w:rsid w:val="00EB2CE8"/>
    <w:rsid w:val="00F618DB"/>
    <w:rsid w:val="00FF6FFF"/>
    <w:rsid w:val="08D471C8"/>
    <w:rsid w:val="09CB44EE"/>
    <w:rsid w:val="0E25075D"/>
    <w:rsid w:val="0FE840DA"/>
    <w:rsid w:val="146156DC"/>
    <w:rsid w:val="15596417"/>
    <w:rsid w:val="218944CA"/>
    <w:rsid w:val="24E14F6F"/>
    <w:rsid w:val="280B19D9"/>
    <w:rsid w:val="2A121419"/>
    <w:rsid w:val="2AA40F76"/>
    <w:rsid w:val="2F1D7756"/>
    <w:rsid w:val="35AD1356"/>
    <w:rsid w:val="366E0655"/>
    <w:rsid w:val="3F1F1EA4"/>
    <w:rsid w:val="4E613A60"/>
    <w:rsid w:val="53FB1FA3"/>
    <w:rsid w:val="56840BD5"/>
    <w:rsid w:val="582C02E0"/>
    <w:rsid w:val="595F5A8C"/>
    <w:rsid w:val="5CD44F12"/>
    <w:rsid w:val="60541048"/>
    <w:rsid w:val="655B4AB8"/>
    <w:rsid w:val="6B7302B5"/>
    <w:rsid w:val="74886B4A"/>
    <w:rsid w:val="755016F0"/>
    <w:rsid w:val="761C585A"/>
    <w:rsid w:val="79C77AB2"/>
    <w:rsid w:val="7D4A380C"/>
    <w:rsid w:val="7E4F29BF"/>
    <w:rsid w:val="7E6E123D"/>
    <w:rsid w:val="7F9D3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10"/>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Normal (Web)"/>
    <w:basedOn w:val="1"/>
    <w:qFormat/>
    <w:uiPriority w:val="0"/>
    <w:pPr>
      <w:spacing w:before="100" w:beforeAutospacing="1" w:after="100" w:afterAutospacing="1"/>
      <w:ind w:firstLine="200" w:firstLineChars="200"/>
      <w:jc w:val="left"/>
    </w:pPr>
    <w:rPr>
      <w:kern w:val="0"/>
      <w:sz w:val="24"/>
      <w:szCs w:val="24"/>
    </w:rPr>
  </w:style>
  <w:style w:type="paragraph" w:styleId="7">
    <w:name w:val="Title"/>
    <w:basedOn w:val="1"/>
    <w:next w:val="1"/>
    <w:link w:val="12"/>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标题 字符"/>
    <w:basedOn w:val="9"/>
    <w:link w:val="7"/>
    <w:qFormat/>
    <w:uiPriority w:val="0"/>
    <w:rPr>
      <w:rFonts w:ascii="Microsoft JhengHei" w:hAnsi="Microsoft JhengHei" w:eastAsia="Microsoft JhengHei" w:cs="Microsoft JhengHei"/>
      <w:snapToGrid w:val="0"/>
      <w:color w:val="000000"/>
      <w:spacing w:val="-2"/>
      <w:kern w:val="0"/>
      <w:sz w:val="44"/>
      <w:szCs w:val="44"/>
    </w:rPr>
  </w:style>
  <w:style w:type="character" w:customStyle="1" w:styleId="13">
    <w:name w:val="批注框文本 字符"/>
    <w:basedOn w:val="9"/>
    <w:link w:val="3"/>
    <w:semiHidden/>
    <w:qFormat/>
    <w:uiPriority w:val="99"/>
    <w:rPr>
      <w:rFonts w:ascii="Arial" w:hAnsi="Arial" w:eastAsia="Arial" w:cs="Arial"/>
      <w:snapToGrid w:val="0"/>
      <w:color w:val="000000"/>
      <w:kern w:val="0"/>
      <w:sz w:val="18"/>
      <w:szCs w:val="18"/>
    </w:rPr>
  </w:style>
  <w:style w:type="character" w:customStyle="1" w:styleId="14">
    <w:name w:val="日期 字符"/>
    <w:basedOn w:val="9"/>
    <w:link w:val="2"/>
    <w:semiHidden/>
    <w:qFormat/>
    <w:uiPriority w:val="99"/>
    <w:rPr>
      <w:rFonts w:ascii="Arial" w:hAnsi="Arial" w:eastAsia="Arial" w:cs="Arial"/>
      <w:snapToGrid w:val="0"/>
      <w:color w:val="000000"/>
      <w:kern w:val="0"/>
      <w:szCs w:val="21"/>
    </w:rPr>
  </w:style>
  <w:style w:type="character" w:customStyle="1" w:styleId="15">
    <w:name w:val="样式 仿宋_GB2312"/>
    <w:basedOn w:val="9"/>
    <w:qFormat/>
    <w:uiPriority w:val="0"/>
    <w:rPr>
      <w:rFonts w:ascii="仿宋_GB2312" w:hAnsi="仿宋_GB2312"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3e04e236-36f5-4780-99fd-64f6f2f009eb</errorID>
      <errorWord>,</errorWord>
      <group>L1_Format</group>
      <groupName>格式问题</groupName>
      <ability>L2_HalfPunc</ability>
      <abilityName>全半角检查</abilityName>
      <candidateList>
        <item>，</item>
      </candidateList>
      <explain>文本全半角错误。</explain>
      <paraID>6EFA1B29</paraID>
      <start>102</start>
      <end>103</end>
      <status>unmodified</status>
      <modifiedWord/>
      <trackRevisions>false</trackRevisions>
    </reviewItem>
    <reviewItem>
      <errorID>37f78cb9-8bc9-4849-b178-94b7af6bbec5</errorID>
      <errorWord>现场有</errorWord>
      <group>L1_Word</group>
      <groupName>字词问题</groupName>
      <ability>L2_Typo</ability>
      <abilityName>字词错误</abilityName>
      <candidateList>
        <item>现场</item>
      </candidateList>
      <explain/>
      <paraID>6EFA1B29</paraID>
      <start>317</start>
      <end>320</end>
      <status>ignored</status>
      <modifiedWord/>
      <trackRevisions>false</trackRevisions>
    </reviewItem>
    <reviewItem>
      <errorID>d8a15cc2-7f84-4796-a32f-d1be8113c182</errorID>
      <errorWord>均匀导致</errorWord>
      <group>L1_Grammar</group>
      <groupName>语法问题</groupName>
      <ability>L2_Confusion</ability>
      <abilityName>结构混乱</abilityName>
      <candidateList>
        <item>均匀</item>
      </candidateList>
      <explain>句子中可能存在两种以上的句法结构，导致结构混乱。</explain>
      <paraID>2FD3E535</paraID>
      <start>55</start>
      <end>59</end>
      <status>ignored</status>
      <modifiedWord/>
      <trackRevisions>false</trackRevisions>
    </reviewItem>
    <reviewItem>
      <errorID>4c8ad629-453e-422e-a3a3-70e6ee48feb3</errorID>
      <errorWord>身份证</errorWord>
      <group>L1_Sensitive</group>
      <groupName>敏感问题</groupName>
      <ability>L2_UserSensitive</ability>
      <abilityName>自定义敏感词</abilityName>
      <candidateList/>
      <explain>来自自定义敏感词库。</explain>
      <paraID>7A6AF8E6</paraID>
      <start>44</start>
      <end>47</end>
      <status>ignored</status>
      <modifiedWord/>
      <trackRevisions>false</trackRevisions>
    </reviewItem>
    <reviewItem>
      <errorID>62ac0038-5957-4c07-8c07-211be9e5f6bb</errorID>
      <errorWord>(</errorWord>
      <group>L1_Format</group>
      <groupName>格式问题</groupName>
      <ability>L2_HalfPunc</ability>
      <abilityName>全半角检查</abilityName>
      <candidateList>
        <item>（</item>
      </candidateList>
      <explain>文本全半角错误。</explain>
      <paraID>74DB9812</paraID>
      <start>28</start>
      <end>29</end>
      <status>unmodified</status>
      <modifiedWord/>
      <trackRevisions>false</trackRevisions>
    </reviewItem>
    <reviewItem>
      <errorID>f2b8b939-beab-4f6f-a156-5653ca513a10</errorID>
      <errorWord>)</errorWord>
      <group>L1_Format</group>
      <groupName>格式问题</groupName>
      <ability>L2_HalfPunc</ability>
      <abilityName>全半角检查</abilityName>
      <candidateList>
        <item>）</item>
      </candidateList>
      <explain>文本全半角错误。</explain>
      <paraID>74DB9812</paraID>
      <start>47</start>
      <end>48</end>
      <status>unmodified</status>
      <modifiedWord/>
      <trackRevisions>false</trackRevisions>
    </reviewItem>
    <reviewItem>
      <errorID>d1606016-ad94-42b4-b423-20c39d6244df</errorID>
      <errorWord>法律、法规</errorWord>
      <group>L1_Word</group>
      <groupName>字词问题</groupName>
      <ability>L2_Typo</ability>
      <abilityName>字词错误</abilityName>
      <candidateList>
        <item>法律法规</item>
      </candidateList>
      <explain/>
      <paraID>631C66B0</paraID>
      <start>370</start>
      <end>375</end>
      <status>unmodified</status>
      <modifiedWord/>
      <trackRevisions>false</trackRevisions>
    </reviewItem>
    <reviewItem>
      <errorID>30690055-38e0-45ab-85cf-b215dcf4d933</errorID>
      <errorWord>&lt;</errorWord>
      <group>L1_Format</group>
      <groupName>格式问题</groupName>
      <ability>L2_HalfPunc</ability>
      <abilityName>全半角检查</abilityName>
      <candidateList>
        <item>〈</item>
      </candidateList>
      <explain>文本全半角错误。</explain>
      <paraID>631C66B0</paraID>
      <start>597</start>
      <end>598</end>
      <status>unmodified</status>
      <modifiedWord/>
      <trackRevisions>false</trackRevisions>
    </reviewItem>
    <reviewItem>
      <errorID>c2d97656-9e5e-4d39-a76a-3a38136a55ba</errorID>
      <errorWord>&gt;</errorWord>
      <group>L1_Format</group>
      <groupName>格式问题</groupName>
      <ability>L2_HalfPunc</ability>
      <abilityName>全半角检查</abilityName>
      <candidateList>
        <item>〉</item>
      </candidateList>
      <explain>文本全半角错误。</explain>
      <paraID>631C66B0</paraID>
      <start>603</start>
      <end>604</end>
      <status>unmodified</status>
      <modifiedWord/>
      <trackRevisions>false</trackRevisions>
    </reviewItem>
    <reviewItem>
      <errorID>9155c84f-96bc-4ef3-b93d-8dee670d4eb5</errorID>
      <errorWord>的的</errorWord>
      <group>L1_Word</group>
      <groupName>字词问题</groupName>
      <ability>L2_Typo</ability>
      <abilityName>字词错误</abilityName>
      <candidateList>
        <item>的</item>
      </candidateList>
      <explain>“的”常用于连接修饰语与名词性中心语，表示属性、所属或描述。</explain>
      <paraID>631C66B0</paraID>
      <start>649</start>
      <end>650</end>
      <status>modified</status>
      <modifiedWord>的</modifiedWord>
      <trackRevisions>false</trackRevisions>
    </reviewItem>
    <reviewItem>
      <errorID>5e149aa5-96ed-4eec-8ad9-6d9a95d5f2d0</errorID>
      <errorWord>处罚如下</errorWord>
      <group>L1_Grammar</group>
      <groupName>语法问题</groupName>
      <ability>L2_Order</ability>
      <abilityName>语序不当</abilityName>
      <candidateList>
        <item>如下处罚</item>
      </candidateList>
      <explain>句子可能没有遵循时空、逻辑顺序，或者介词、关联词等位置不当。</explain>
      <paraID>631C66B0</paraID>
      <start>775</start>
      <end>779</end>
      <status>modified</status>
      <modifiedWord>如下处罚</modifiedWord>
      <trackRevisions>false</trackRevisions>
    </reviewItem>
    <reviewItem>
      <errorID>d67a94e2-84f5-4017-9022-7f25578b2e7e</errorID>
      <errorWord>以</errorWord>
      <group>L1_Word</group>
      <groupName>字词问题</groupName>
      <ability>L2_Typo</ability>
      <abilityName>字词错误</abilityName>
      <candidateList>
        <item>以在</item>
      </candidateList>
      <explain/>
      <paraID>5B3E6CFA</paraID>
      <start>49</start>
      <end>50</end>
      <status>ignored</status>
      <modifiedWord/>
      <trackRevisions>false</trackRevisions>
    </reviewItem>
    <reviewItem>
      <errorID>991ebc31-a141-4b50-bb2a-494c0c9e1f08</errorID>
      <errorWord>法律、法规</errorWord>
      <group>L1_Word</group>
      <groupName>字词问题</groupName>
      <ability>L2_Typo</ability>
      <abilityName>字词错误</abilityName>
      <candidateList>
        <item>法律法规</item>
      </candidateList>
      <explain/>
      <paraID>5B3E6CFA</paraID>
      <start>114</start>
      <end>119</end>
      <status>ignored</status>
      <modifiedWord/>
      <trackRevisions>false</trackRevisions>
    </reviewItem>
    <reviewItem>
      <errorID>cc2a6c2d-7356-49ca-97e5-769eb4379457</errorID>
      <errorWord>一式二份</errorWord>
      <group>L1_Word</group>
      <groupName>字词问题</groupName>
      <ability>L2_Typo</ability>
      <abilityName>字词错误</abilityName>
      <candidateList>
        <item>一式两份</item>
      </candidateList>
      <explain/>
      <paraID> A4E7E95</paraID>
      <start>3</start>
      <end>7</end>
      <status>modified</status>
      <modifiedWord>一式两份</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5f2e1e-00dd-4be7-899d-4078288a09fd}">
  <ds:schemaRefs/>
</ds:datastoreItem>
</file>

<file path=docProps/app.xml><?xml version="1.0" encoding="utf-8"?>
<Properties xmlns="http://schemas.openxmlformats.org/officeDocument/2006/extended-properties" xmlns:vt="http://schemas.openxmlformats.org/officeDocument/2006/docPropsVTypes">
  <Template>Normal</Template>
  <Pages>6</Pages>
  <Words>3052</Words>
  <Characters>3586</Characters>
  <Lines>11</Lines>
  <Paragraphs>3</Paragraphs>
  <TotalTime>1</TotalTime>
  <ScaleCrop>false</ScaleCrop>
  <LinksUpToDate>false</LinksUpToDate>
  <CharactersWithSpaces>3784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天天8871</cp:lastModifiedBy>
  <cp:lastPrinted>2026-02-09T02:07:00Z</cp:lastPrinted>
  <dcterms:modified xsi:type="dcterms:W3CDTF">2026-03-05T01:57:56Z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eyJoZGlkIjoiOTQ4NzBkNmM4Yzk5NTU5YTIwNTkxZTRlZDYxMzgyNTAiLCJ1c2VySWQiOiI3MjUzNTA0OTgifQ==</vt:lpwstr>
  </property>
  <property fmtid="{D5CDD505-2E9C-101B-9397-08002B2CF9AE}" pid="3" name="KSOProductBuildVer">
    <vt:lpwstr>2052-12.1.0.25225</vt:lpwstr>
  </property>
  <property fmtid="{D5CDD505-2E9C-101B-9397-08002B2CF9AE}" pid="4" name="ICV">
    <vt:lpwstr>B07A6FFFD0AB4DE8BCA5C69EA79165B8_12</vt:lpwstr>
  </property>
</Properties>
</file>